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选举工作领导小组名单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left="1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领导小组主要职责为：研究制订</w:t>
      </w:r>
      <w:r>
        <w:rPr>
          <w:rFonts w:hint="eastAsia" w:ascii="仿宋_GB2312" w:eastAsia="仿宋_GB2312"/>
          <w:sz w:val="32"/>
          <w:szCs w:val="32"/>
          <w:lang w:eastAsia="zh-CN"/>
        </w:rPr>
        <w:t>相关推选办法</w:t>
      </w:r>
      <w:r>
        <w:rPr>
          <w:rFonts w:hint="eastAsia" w:ascii="仿宋_GB2312" w:eastAsia="仿宋_GB2312"/>
          <w:sz w:val="32"/>
          <w:szCs w:val="32"/>
        </w:rPr>
        <w:t>，提出陕西省高等教育学会会员代表名单及理事、常务</w:t>
      </w:r>
      <w:r>
        <w:rPr>
          <w:rFonts w:hint="eastAsia" w:ascii="仿宋_GB2312" w:eastAsia="仿宋_GB2312"/>
          <w:sz w:val="32"/>
          <w:szCs w:val="32"/>
          <w:lang w:eastAsia="zh-CN"/>
        </w:rPr>
        <w:t>理事</w:t>
      </w:r>
      <w:r>
        <w:rPr>
          <w:rFonts w:hint="eastAsia" w:ascii="仿宋_GB2312" w:eastAsia="仿宋_GB2312"/>
          <w:sz w:val="32"/>
          <w:szCs w:val="32"/>
        </w:rPr>
        <w:t>候选人建议名单，协调推选过程中的重要问题，统筹推进各项工作。组成人员如下：</w:t>
      </w:r>
    </w:p>
    <w:p>
      <w:pPr>
        <w:spacing w:line="520" w:lineRule="exact"/>
        <w:ind w:left="1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长：郭立宏</w:t>
      </w:r>
    </w:p>
    <w:p>
      <w:pPr>
        <w:spacing w:line="520" w:lineRule="exact"/>
        <w:ind w:left="1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副组长：王正斌 惠泱河</w:t>
      </w:r>
    </w:p>
    <w:p>
      <w:pPr>
        <w:spacing w:line="520" w:lineRule="exact"/>
        <w:ind w:left="1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  员：郑庆华 万小朋 赵忠 胡健 司晓宏 任芳 </w:t>
      </w:r>
    </w:p>
    <w:p>
      <w:pPr>
        <w:spacing w:line="520" w:lineRule="exact"/>
        <w:ind w:left="1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领导小组下设办公室，挂靠陕西省高等教育学会秘书处，负责人由陕西省高等教育学会副秘书长姚聪莉兼任。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        陕西省高等教育学会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2017年4月28日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Mincho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Yu Mincho Light">
    <w:altName w:val="MS PMincho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Franklin Gothic Heavy">
    <w:altName w:val="Arial Black"/>
    <w:panose1 w:val="020B0903020102020204"/>
    <w:charset w:val="00"/>
    <w:family w:val="auto"/>
    <w:pitch w:val="default"/>
    <w:sig w:usb0="00000000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Gill Sans MT">
    <w:altName w:val="Segoe Print"/>
    <w:panose1 w:val="020B0502020104020203"/>
    <w:charset w:val="00"/>
    <w:family w:val="auto"/>
    <w:pitch w:val="default"/>
    <w:sig w:usb0="00000000" w:usb1="00000000" w:usb2="00000000" w:usb3="00000000" w:csb0="20000003" w:csb1="00000000"/>
  </w:font>
  <w:font w:name="Gill Sans Ultra Bold Condensed">
    <w:altName w:val="Segoe Print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ucida Sans">
    <w:panose1 w:val="020B0602040502020204"/>
    <w:charset w:val="00"/>
    <w:family w:val="auto"/>
    <w:pitch w:val="default"/>
    <w:sig w:usb0="A1002AEF" w:usb1="8000787B" w:usb2="00000008" w:usb3="00000000" w:csb0="600100FF" w:csb1="FFFF0000"/>
  </w:font>
  <w:font w:name="Lucida Sans Typewriter">
    <w:panose1 w:val="020B0602040502020304"/>
    <w:charset w:val="00"/>
    <w:family w:val="auto"/>
    <w:pitch w:val="default"/>
    <w:sig w:usb0="A1002BAF" w:usb1="800078FB" w:usb2="00000008" w:usb3="00000000" w:csb0="600100FF" w:csb1="FFFF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Niagara Engraved">
    <w:altName w:val="Gabriola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Urdu Typesetting">
    <w:altName w:val="Arabic Typesetting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Roman 12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C0321"/>
    <w:rsid w:val="2DAC03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2017-05-03T08:23:00Z</dcterms:created>
  <dc:creator>Dell</dc:creator>
  <cp:lastModifiedBy>Dell</cp:lastModifiedBy>
  <dcterms:modified xsi:type="dcterms:W3CDTF">2017-05-03T08:26:49Z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